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宋体" w:hAnsi="宋体"/>
          <w:sz w:val="32"/>
          <w:szCs w:val="32"/>
          <w:lang w:val="zh-CN"/>
        </w:rPr>
      </w:pPr>
      <w:r>
        <w:rPr>
          <w:rFonts w:hint="eastAsia" w:ascii="宋体" w:hAnsi="宋体"/>
          <w:sz w:val="32"/>
          <w:szCs w:val="32"/>
          <w:lang w:val="zh-CN"/>
        </w:rPr>
        <w:t>电工</w:t>
      </w:r>
      <w:r>
        <w:rPr>
          <w:rFonts w:hint="eastAsia" w:ascii="宋体" w:hAnsi="宋体"/>
          <w:sz w:val="32"/>
          <w:szCs w:val="32"/>
        </w:rPr>
        <w:t>基本</w:t>
      </w:r>
      <w:r>
        <w:rPr>
          <w:rFonts w:hint="eastAsia" w:ascii="宋体" w:hAnsi="宋体"/>
          <w:sz w:val="32"/>
          <w:szCs w:val="32"/>
          <w:lang w:val="zh-CN"/>
        </w:rPr>
        <w:t>技能实训</w:t>
      </w:r>
      <w:r>
        <w:rPr>
          <w:rFonts w:hint="eastAsia" w:ascii="宋体" w:hAnsi="宋体"/>
          <w:sz w:val="32"/>
          <w:szCs w:val="32"/>
        </w:rPr>
        <w:t>考核装置</w:t>
      </w:r>
    </w:p>
    <w:tbl>
      <w:tblPr>
        <w:tblStyle w:val="12"/>
        <w:tblW w:w="147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1547"/>
        <w:gridCol w:w="1577"/>
        <w:gridCol w:w="6623"/>
        <w:gridCol w:w="819"/>
        <w:gridCol w:w="1080"/>
        <w:gridCol w:w="1140"/>
        <w:gridCol w:w="114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5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bidi="ar"/>
              </w:rPr>
              <w:t>实训室名称</w:t>
            </w:r>
          </w:p>
        </w:tc>
        <w:tc>
          <w:tcPr>
            <w:tcW w:w="15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bidi="ar"/>
              </w:rPr>
              <w:t>设备名称</w:t>
            </w:r>
          </w:p>
        </w:tc>
        <w:tc>
          <w:tcPr>
            <w:tcW w:w="66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bidi="ar"/>
              </w:rPr>
              <w:t>产品技术参数</w:t>
            </w:r>
          </w:p>
        </w:tc>
        <w:tc>
          <w:tcPr>
            <w:tcW w:w="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单价</w:t>
            </w:r>
          </w:p>
        </w:tc>
        <w:tc>
          <w:tcPr>
            <w:tcW w:w="1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szCs w:val="21"/>
                <w:lang w:bidi="ar"/>
              </w:rPr>
              <w:t>预算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bidi="ar"/>
              </w:rPr>
              <w:t>1</w:t>
            </w:r>
          </w:p>
        </w:tc>
        <w:tc>
          <w:tcPr>
            <w:tcW w:w="15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  <w:lang w:bidi="ar"/>
              </w:rPr>
            </w:pPr>
          </w:p>
        </w:tc>
        <w:tc>
          <w:tcPr>
            <w:tcW w:w="15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bidi="ar"/>
              </w:rPr>
              <w:t>电工基本技能实训考核装置</w:t>
            </w:r>
          </w:p>
        </w:tc>
        <w:tc>
          <w:tcPr>
            <w:tcW w:w="66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一、基本要求：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1、要求实训装置主要服务于职业学校《维修电工》、《电机拖动控制技术》、《机床电气控制》等课程的实践教学任务，通过实训室的训练，可以提高学生电气控制、电机控制等实际操作技能。适用于《初级维修电工》和《中级维修电工》教材列出的电气控制线路，可供学生进行实际操作，能够提高学生的实际操作技能，而且还能够进行初级、中级维修电工技能考核鉴定。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2、要求网孔板采用国际惯用的万能网孔板式结构设计，网孔形似方长状，符合任意安装、布置的工艺要求。另外结合基于开放式训练模式和平台式结构组合，使得设备总体组合简单，使用方便，布局科学，扩展升级容易。学生可根据实训项目的要求自由组合相应的实训电路，完成电力拖动线路、照明线路等方面的实训，重点突出器件认识、元件安装、线路连接、控制调试等实训内容。设备整体设计强调实操作性，重点突出学生实操作能力训练，还可以完成创新性功能实训。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 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★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、要求配置维修电工能力考核单元，配套实训考核设备，完成理论+实操双重考核。</w:t>
            </w:r>
          </w:p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技术性能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1.实训装置主要由实训桌和 网孔板组成，通过实训线路进行元器件的布局，安装接线。电气控制线路元器件都装在 网孔板上，可扩展功能或开发新实训。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2.输入电压：三相四线（或三相五线）～380V±10% 50Hz； 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3.装置容量：＜1.5kVA； 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4 参考外形尺寸：1580mm×860mm×1640mm；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5.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安全保护：设有电压型漏电保护器和电流型漏电保护器。</w:t>
            </w:r>
          </w:p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三、参数要求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各电源输出均有监示及短路保护等功能，各测量仪表均有可靠的保护功能，使用安全可靠；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2.实训台为双人座即两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个工位，可以两个学生同时进行实训，电源独立互不干扰。每个工位基本配置：实训台提供两组线电压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 380V 和相电压220V 两种电源，控制屏两侧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提供有单、三相电源插座。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．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设有指针式交流电压表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 1 只；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．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2.实训台设有两组电源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输出，并设有急停按钮。电源输出设有短路保护；实训台提供安全型插孔，三相电源输出两组，每个工位设有单相电源输出采用五孔插座输出三组；</w:t>
            </w:r>
          </w:p>
          <w:p>
            <w:pPr>
              <w:autoSpaceDE w:val="0"/>
              <w:autoSpaceDN w:val="0"/>
              <w:spacing w:before="60" w:after="60"/>
              <w:ind w:firstLine="462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★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．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3.可调直流稳压电源 每个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工位提供一组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 0～30V/2A 连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续可调直流电源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,带有电源开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关、数字电压表、数字电流表指示。另配备2组备用电源，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</w:rPr>
              <w:t>要求满足（1）嵌入式安装，外形尺寸96*48mm，（2）键控设定任意电压或电流值输出，（3）具有本地和远程两种设置数值模式，（4）输出电压、电流同步显示，（投标现场提供完整的视频进行功能演示和讲解）。参数：线性电源DC 0-30V、0～1A可调，过压短路恒流过温保护，嵌入式安装，键控设置。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3.实训桌桌面为防火、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防水、耐磨高密度板，桌子左右各设有一个抽屉（带锁）用于放置工具和元器件；</w:t>
            </w:r>
          </w:p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四、维修电工实训元器件：包含如下实训项目，并提供实训指导书：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1、电力拖动实训项目：(1)三相异步电动机直接启动控制 (2)三相异步电动机接触器点动控制线路 (3)三相异步电动机接触器自锁控制线路 (4)Y-Δ启动手动/自动控制电路 (5)接触器联锁的三相异步电动机正反转控制线路 (6)按钮联锁的三相异步电动机正反转控制线路(7)双重联锁的三相异步电动机正反转控制线路 (8)倒顺开关控制的三相异步电动机正反转控制线路 (9)三相异步电动机能耗制动电路(10)三相异步电动机串电阻降压启动控制线路 (11)三相异步电动机的多地控制(12)工作台自动往返控制线路 (13)学生自行设计电路的安装、接线与调试。</w:t>
            </w:r>
          </w:p>
          <w:p>
            <w:pPr>
              <w:autoSpaceDE w:val="0"/>
              <w:autoSpaceDN w:val="0"/>
              <w:spacing w:before="60" w:after="60"/>
              <w:ind w:firstLine="460" w:firstLineChars="20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>2、仪表照明实训项目：(1)电工常用工具的使用 (2)白炽灯照明电路的安装 (3)两个开关控制一盏灯(4)两地控制一盏灯(5)声控开关控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制照明电路</w:t>
            </w:r>
            <w:r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  <w:t xml:space="preserve"> (6)日光灯电路(7)电度表原理与接线 (8)单相电度表的直接接线(9)单相电度表经电流互感器接线 (10)住宅照明线路实训。</w:t>
            </w:r>
          </w:p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五、★器件单组配置清单（每套2组）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序号</w:t>
            </w: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名  称 型号与规格 数量 备注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1. 单相电度表 DDS  1 台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2. 螺口灯座  3A/250V  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3.  灯泡  220V/40W2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4.  单联开关 86 型1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5.  双控开关 86 型1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6.  声（光）控延时开关86 型1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7.  开关盒86 型2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8.  日光灯管套件（镇流器）  10W  1 套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9.  电流互感器  5/5A 5VA1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10. 空气开关 6A1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11. 保险丝座 RT1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12. 直插式保险座RT 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13. 熔断器3A3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14. 熔断器2A2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15. 交流接触器  AC380V  3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16. 接触器辅助触头 F4-113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 xml:space="preserve">17. 热继电器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0.63-1A）  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18. 热继电器座 JRS1D-25/Z  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19. 通电延时时间继电器  380V（0-60S）  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20. 时间继电器座  PF-083A  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21. 2 孔开关按钮盒LA4-2H1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22. 3 孔开关按钮盒LA4-3H1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23. 行程开关LX19-222 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24. 行程开关LX19-001 2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25. 倒顺开关KO3-151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26. 塑料安装卡子  120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27. 自攻螺丝120 只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28. 走线槽  3 米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29. 接线端子排 JF5-2.5/55 条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30. G 形导轨0.1 米4 根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31.三相鼠笼式异步电动机 AC380V1 台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between w:val="single" w:color="auto" w:sz="4" w:space="0"/>
              </w:pBdr>
              <w:autoSpaceDE w:val="0"/>
              <w:autoSpaceDN w:val="0"/>
              <w:spacing w:before="60" w:after="60"/>
              <w:ind w:firstLine="440" w:firstLineChars="200"/>
              <w:jc w:val="left"/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3</w:t>
            </w: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器件盒</w:t>
            </w:r>
            <w:r>
              <w:rPr>
                <w:rFonts w:ascii="宋体" w:hAnsi="宋体" w:cs="宋体"/>
                <w:kern w:val="0"/>
                <w:sz w:val="22"/>
                <w:szCs w:val="22"/>
                <w:lang w:val="zh-CN" w:bidi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套</w:t>
            </w:r>
          </w:p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★</w:t>
            </w:r>
            <w:r>
              <w:rPr>
                <w:rFonts w:hint="eastAsia" w:ascii="宋体" w:hAnsi="宋体" w:cs="宋体"/>
                <w:kern w:val="0"/>
                <w:sz w:val="23"/>
                <w:szCs w:val="23"/>
                <w:lang w:val="zh-CN" w:bidi="zh-CN"/>
              </w:rPr>
              <w:t>注：器件盒由PCB、模架组成，设有专用卡槽，可方便固定于网孔板或放桌面上使用，包含电阻75Ω/75W：3只、10Ω/50W：1只、二极管1N5408：4只）。投标时应提供视频演示结构组成及安装。</w:t>
            </w:r>
          </w:p>
          <w:p>
            <w:pPr>
              <w:autoSpaceDE w:val="0"/>
              <w:autoSpaceDN w:val="0"/>
              <w:spacing w:before="60" w:after="60"/>
              <w:jc w:val="left"/>
              <w:rPr>
                <w:rFonts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3"/>
                <w:szCs w:val="23"/>
                <w:lang w:val="zh-CN" w:bidi="zh-CN"/>
              </w:rPr>
              <w:t>六、</w:t>
            </w:r>
            <w:r>
              <w:rPr>
                <w:rFonts w:hint="eastAsia" w:ascii="宋体" w:hAnsi="宋体" w:cs="宋体"/>
                <w:b/>
                <w:bCs/>
                <w:spacing w:val="-2"/>
                <w:sz w:val="23"/>
                <w:szCs w:val="23"/>
              </w:rPr>
              <w:t>教学资源配套（配1套）</w:t>
            </w:r>
          </w:p>
          <w:tbl>
            <w:tblPr>
              <w:tblStyle w:val="12"/>
              <w:tblW w:w="4908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6"/>
              <w:gridCol w:w="1483"/>
              <w:gridCol w:w="44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3"/>
                      <w:szCs w:val="23"/>
                    </w:rPr>
                    <w:t>序号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3"/>
                      <w:szCs w:val="23"/>
                    </w:rPr>
                    <w:t>配置名称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3"/>
                      <w:szCs w:val="23"/>
                    </w:rPr>
                    <w:t>规格参数及功能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电源总控制台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(1)采用厚度1.5mm的钢板加喷塑结构，酸洗防锈处理，外观静电喷涂；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(2)颜色均采用灰白色为主色，面板采用2mm厚铝板，表面图文凹字烂板，永不掉字；彩绘油墨填色，不同功能、不同相的线条用不同的颜色填色，美观、实用、耐用。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(3)设有三相供电/缺相指示、三相电压数字指示。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(4)设有钥匙开关（总开关）、起动、停止、急停按、报警指示等功能按钮。另设有7寸液晶屏采集显示各种功能及参数设定，具备设备电源的保护、设定、记录查询和控制功能；其参数设定、故障情况、数据采集都可以在本地和远程终端操作和显示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(5)无障碍联网，随时随地远程监控查看数据；通过内置的 Web API 功能，使用 HTTP 协议即可轻松且安全的获取设备数据和控制设备，支持数据实时推送，支持PHP、Java、C#、C++ 等各种语言、且同时支持互联网和局域网调用。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(6)持MQTT 协议。可接入数据库服务器/ERP/MES 等系统。主动上报，支持百万级别终端并发网络，可轻松超越并取代DTU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★电源总控制管理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1、可以利用电脑、手机APP、扫描的方式登录账号进行电源管控制（包含控制电源通断、故障查看、数据设置、数据监测等）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2、具有能实现错相/缺相/缺零保护、定时限过流保护、速断保护、过压保护、欠压保护、失压保护、过温保护、自动合闸保护；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3、应具有过流、过载、漏电保护措施；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4、应具有电压、电流、功率、功率因数实时显示功能以及功率限定、电能限定、用电量费用限定等功能。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5、必须实现本地和远程控制分合闸，具有分闸锁定功能，因故障导致跳闸时，故障存在时，人为不能上电，可以有效防止合闸造成触电危险；待故障排除后，方可上电。可设定参数值包含过压值设定、欠压值设定、过流值设定、漏电值设定、过温值设定、过载有功值设定、电量限值设定、电量费用设定等，每种功能设定都有独立的开关控制该功能是否开启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6、可记录和存储电源的分闸故障次数和原因，并可依次查询，故障原因包含有过流、漏电、过温、过载、过压、欠压、远程、模组、失压、脱扣、限电等。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7、可实时采集和显示每一相的电压、电流、有功功率、无功功率、视在功率、功率因数、有功电量和总有功功率、总无功功率、总视在功率、总有功电量、电网频率及温度。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8、软件：手机APP（通过扫描二维码下载安装）、电脑网页（提供访问网址）、微信（关注公众号进入小程序）、云管理（可注册账号通过密码登录云）等控制方式。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9、本地和远程均可操作控制总电源和各子设备电源的分闸和合闸。</w:t>
                  </w:r>
                </w:p>
                <w:p>
                  <w:pPr>
                    <w:spacing w:before="60" w:after="6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(★以上应用功能于投标时提供样机逐条进行功能演示，并进行本地和远程操作实训设备电源控制）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电工作业安全培训教学软件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1.本软件以Flash动画与3D虚拟仿真相结合，能够使学生掌握电气类实训室各种安全操作规程、用电安全、人身的触电方式及触电急救方法、及防火防爆、火灾的预防、各种灭火器的使用和火灾逃生的方法等。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2.本软件生动地模拟了人体触电方式、防护措施、保护接地、急救措施、火灾防范、火灾扑救、灭火器分类、灭火器的使用、安全用电基础知识、人体阻抗的认识和测试、直接触电的认识和实训操作（包含单相触电、两相触电）、人体在遭受电击时的电流途径、间接触电的认识和实训操作（包含跨步电压触电、接触电压触电）、直接和间接触电保护、IT供电系统、TT供电系统、TN-S供电系统、TN-C供电系统、TN-C-S供电系统、安全标识的认识（包含禁止标志、警示标志、指令标志、提示标志等）电气火灾产生的原因及处理方法等。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3.通过实训能够对学生进行安全用电教育，提高学生的安全意识，使学生学会一些自救的方法，让学生在遇到危险时能采取一定的安全措施，保护自己，以及熟悉各种电气事故产生的原因和处理电气事故的实用操作措施，减少电气事故的发生，提高解决电气事故的能力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Style w:val="18"/>
                      <w:rFonts w:hint="eastAsia" w:ascii="宋体" w:hAnsi="宋体" w:cs="宋体"/>
                      <w:sz w:val="23"/>
                      <w:szCs w:val="23"/>
                    </w:rPr>
                    <w:t>电工技能仿真教学软件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1、软件特点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（1）在指导方针上，不以某专业或课程的教学大纲为依据，而是以国家维修电工职业标准为指导。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（2）在系统定位上，不以理论性系统性为主线，而是以职业技能的训练养成为主要任务。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（3）在内容选择上，不以验证性的实验为主要目的，而是以职业标准规定的技能点的仿真实训为主线。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（4）在媒体使用上，不以简单的播放式动画为主，而是侧重于动画编程、受训者的参与交互性训练上。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（5）在表现形式上，不以实物照片而满足，而是为追求最佳情景性效果采用三维建模技术。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（6）在教学设计上，不以简单完成某个技能为满足而是围绕该技能设置了诸如目的、原理、认识、结构、拆装、布局、连线、操作、排故、考评等尽可能完备的模块。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（7）该软件包含初级工与中级工、高级工全部12个实训单元的研制工作，总共包含了近100多个实训项目，基本覆盖了电工、电子、电拖、维修电工、PLC等职业技能实训和鉴定设备技术规范中所列出的主要技能项目。网络版用于学生独自仿真模拟练习，单机版用于老师教学实训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2、软件简介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目前推出的，训练模块分为电工基础、照明电路、仪器仪表、低压电器、电力拖动、电子器件、电子技术、机床电路、PLC控制等100多个实验内容，学校可以根据学生学习进度选择相应的训练模块进行训练。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利用生动的动画演示，配合语音对电路工作原理进行讲解；可通过半透明的原理图上的提  示进行相关操作；具有与设备一致的实验项目和实物元件介绍；具有实验目的的描述、实验器材的展示、典型电路的分析、电路原理声动同步的解说、元件布局模拟操作、电路原理的模拟接线，模拟现场的工业仿真等功能。该软件所有图标及器件均采用3D建模，通过美工处理，整体画面美观大方。通过软件的教学及仿真，能激发学员的思维、增强学员的感性认识，更好地剖析教学的重点、难点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软件中的项目内容都和实训设备相关，学生在去实验室之前，就可以对实操项目在理论和感观上有个初步的认识，具体见以下示例：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3、电拖部分：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instrText xml:space="preserve"> = 1 \* GB3 </w:instrTex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①</w: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实验器材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利用3D建模，使实训设备上所用到的元器件真实的放映给学生，另学生有个直观的认识。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instrText xml:space="preserve"> = 2 \* GB3 </w:instrTex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②</w: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典型电路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实训设备相应电路的原理图和实物接线图都将反应在这个栏目里。用鼠标点击原理图上相应的元器件符号，真实电路中就会指示对应的器件，并且在提示窗里出现该元件在电路中的作用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instrText xml:space="preserve"> = 3 \* GB3 </w:instrTex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③</w: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电路原理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该电路的电路工作原理讲解，利用生动的动画演示，配合上专业的语音讲解使得该教学课件达到一定的深度。枯燥的原理授课变得生动易懂，是老师最有力的教学工具之一。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instrText xml:space="preserve"> = 4 \* GB3 </w:instrTex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④</w: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接线练习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学生通过半透明的原理图上的提示，按照原理图对电路进行模拟接线，接线的同时系统也有相应的提示。可以训练学生的规范接线和提供对电路的熟悉程度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instrText xml:space="preserve"> = 5 \* GB3 </w:instrTex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⑤</w:t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实验仿真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学员可以操作空气开关，按钮等元器件来操控相应项目的电路。界面上的接触器、时间继电器等元器件就可以根据操作控制电机的转动。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4、仪器仪表部分：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本模块包括万用表、兆欧表、电流表、电压表、钳形电流表。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widowControl/>
                    <w:spacing w:before="60" w:after="60"/>
                    <w:jc w:val="center"/>
                    <w:rPr>
                      <w:rStyle w:val="18"/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电机拆装实训仿真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widowControl/>
                    <w:spacing w:before="60" w:after="6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本软件采用3D技术与交互式动画相结合的方式，模拟电机拆装的过程，实现以下功能：</w:t>
                  </w:r>
                </w:p>
                <w:p>
                  <w:pPr>
                    <w:widowControl/>
                    <w:spacing w:before="60" w:after="6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（1）变压器的结构及认识</w:t>
                  </w:r>
                </w:p>
                <w:p>
                  <w:pPr>
                    <w:widowControl/>
                    <w:spacing w:before="60" w:after="6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（2）单相交流异步电动机的结构认识、单相交流异步电动机的拆装</w:t>
                  </w:r>
                </w:p>
                <w:p>
                  <w:pPr>
                    <w:widowControl/>
                    <w:spacing w:before="60" w:after="6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（3）三相交流异步电动机的结构认识、三相交流异步电动机的拆装</w:t>
                  </w:r>
                </w:p>
                <w:p>
                  <w:pPr>
                    <w:widowControl/>
                    <w:spacing w:before="60" w:after="6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（4）步进电机的结构及认识</w:t>
                  </w:r>
                </w:p>
                <w:p>
                  <w:pPr>
                    <w:widowControl/>
                    <w:spacing w:before="60" w:after="6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（5）直流电动机的结构认识、直流电动机的拆装。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 xml:space="preserve">现代电气控制系统 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22"/>
                      <w:szCs w:val="22"/>
                      <w:lang w:bidi="ar"/>
                    </w:rPr>
                    <w:t>一、电气控制系统：</w:t>
                  </w:r>
                </w:p>
                <w:p>
                  <w:pPr>
                    <w:spacing w:before="60" w:after="60"/>
                    <w:rPr>
                      <w:rFonts w:ascii="宋体" w:hAnsi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本系统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是一套面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网络化、数字化、智能化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的全套数字化负载管理系统，可提供满足工业4.0要求的数据。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采用模块化组合设计，能够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实现对电机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及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其他电气负载的控制、保护和监测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。具有远程或自动保护复位模式；可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监测设备运行时间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运行故障数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开关周期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电源循环次数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平均电流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最大电流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有功和无功功率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有功和无功电能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实时功率因数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等。具有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热过载保护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电机过热保护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过电流保护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欠电流保护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堵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转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长启动保护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失速保护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快速循环锁定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快速重启锁定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相序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缺相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相序颠倒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相不平衡保护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接地电流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等保护类型。支持电压、电流、温度等标准模拟量测量信号输入，可输出电压和电流标准模拟量信号。配置有编程、操作和维护软件。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可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完成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配置、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调试、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监测、控制和自定义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。通过软件操作，可为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第三方编程环境生成交换文件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。还具有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安全登录的用户访问和权限管理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监测设备、负载和电能消耗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提供测试模式和强制模式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、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诊断功能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和</w:t>
                  </w:r>
                  <w:r>
                    <w:rPr>
                      <w:rFonts w:ascii="宋体" w:hAnsi="宋体" w:cs="宋体"/>
                      <w:sz w:val="22"/>
                      <w:szCs w:val="22"/>
                    </w:rPr>
                    <w:t>直接运行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。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二、系统电源配置：要求满足（1）嵌入式安装，外形尺寸</w:t>
                  </w:r>
                  <w:r>
                    <w:rPr>
                      <w:rFonts w:ascii="宋体" w:hAnsi="宋体"/>
                      <w:sz w:val="22"/>
                      <w:szCs w:val="22"/>
                    </w:rPr>
                    <w:t>96*48mm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，（2）键控设定任意电压或电流值输出，（3）具有本地和远程两种设置数值模式，（4）输出电压、电流同步显示。（投标现场提供完整的视频进行功能演示和讲解，未演示或演示达不到参数要求视为技术参数不满足）。参数：线性电源</w:t>
                  </w:r>
                  <w:r>
                    <w:rPr>
                      <w:rFonts w:ascii="宋体" w:hAnsi="宋体"/>
                      <w:sz w:val="22"/>
                      <w:szCs w:val="22"/>
                    </w:rPr>
                    <w:t xml:space="preserve">DC 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0</w:t>
                  </w:r>
                  <w:r>
                    <w:rPr>
                      <w:rFonts w:ascii="宋体" w:hAnsi="宋体"/>
                      <w:sz w:val="22"/>
                      <w:szCs w:val="22"/>
                    </w:rPr>
                    <w:t>-30V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、0～</w:t>
                  </w:r>
                  <w:r>
                    <w:rPr>
                      <w:rFonts w:ascii="宋体" w:hAnsi="宋体"/>
                      <w:sz w:val="22"/>
                      <w:szCs w:val="22"/>
                    </w:rPr>
                    <w:t>1A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可调，过压短路恒流过温保护，嵌入式安装，键控设置。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7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★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物联网数据监测控制模块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输入电压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ab/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AC24V~36V / DC12V~24V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功    率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ab/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≤12W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使用环境温度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ab/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-40~85℃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使用相对湿度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ab/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5~95%(无凝露)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外形尺寸</w:t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ab/>
                  </w:r>
                  <w:r>
                    <w:rPr>
                      <w:rFonts w:hint="eastAsia" w:ascii="宋体" w:hAnsi="宋体"/>
                      <w:sz w:val="22"/>
                      <w:szCs w:val="22"/>
                    </w:rPr>
                    <w:t>110*40*45mm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6路输入，6路继电器输出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加速度传感器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类型：数字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轴：X，Y，Z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加速度范围：±2g，4g，8g，16g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灵敏度（LSB/g）：1000（±2g）~ 83（±16g）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带宽：0.5Hz ~ 625Hz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输出类型：I2C，SPI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电压 - 电源：1.71 V ~ 3.6 V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MCU功能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内核Core：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- 32位ARM Cortex-M0内核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最高40MHz 系统主频，最低32KHz主频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257K字节非易失存储FlashROM：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- 250KB 用户应用程序存储区CodeFlash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- 2KB用户非易失数据存储区DataFlash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- 4KB系统引导程序存储区BootLoader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- 1KB系统非易失配置信息存储区InfoFlash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支持ICP、ISP 和IAP，支持OTA 无线升级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32K字节易失数据存储SRAM：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- 16KB 仅主电源供电的存储区RAM16K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- 14KB 双电源供电的睡眠保持存储区RAM14K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- 2KB双电源供电的睡眠保持存储区RAM2K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电源管理和低功耗：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支持3.3V 和2.5V电源，范围2.1V～3.6V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内置DC-DC 转换，0dBm发送功率时电流6mA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空闲模式Idle：1.2mA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暂停模式Halt：420uA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睡眠模式Sleep：0.6uA～2.0uA 多档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下电模式Shutdown：0.2uA～1.3uA 多档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电池电压低压监控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安全特性：AES-128 加解密，芯片唯一ID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蓝牙BLE和ZigBee双模：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集成2.4GHz RF 收发器和基带及链路控制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单端RF接口，无需外部电感，简化板级设计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接收灵敏度-93dBm，可编程+3dBm发送功率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BLE符合Bluetooth Low Energy 4.2 规范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ZigBee兼容IEEE 802.15.4规范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在0dBm发送功率时无线通讯距离约100米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提供优化的协议栈和应用层API，支持组网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以太网Ethernet：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内置MAC控制器，支持帧过滤，支持DMA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集成10Mbps收发器PHY，内置50Ω匹配电阻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通讯距离200米，支持自动协商，支持节能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通用串行总线USB：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内置USB控制器和DMA，支持64字节数据包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集成USB 2.0全速收发器PHY，无需外围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支持全/低速的Host 主机和Device 设备模式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支持USB type-C主从/电流检测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实时时钟RTC：支持定时和触发两种模式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段式LCD：支持96点（24×4）LCD面板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模数转换ADC：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- 12位模数转换器，支持差分和单端输入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- 14路外部模拟信号通道和2 路内部信号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触摸按键检测模块TouchKey：14路通道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定时器Timer和脉宽调制PWM：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- 4 组26位定时器，16MHz 主频定时可达4.2S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- 4 路捕捉/采样，支持上升沿/下降沿/双边沿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- 4 路26位PWM 输出，8路8位PWM输出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异步串口UART：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- 4 组独立UART，兼容16C550，内置8级FIFO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- 23位计数器，最高通讯波特率可达5Mbps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UART0 支持Modem，支持硬件自动流控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UART0 支持多机通讯时从机地址自动匹配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串行外设接口SPI：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- 2 组独立SPI，内置FIFO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SCK串行时钟频率可达系统主频的一半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SPI0 支持Master和Slave 模式，支持DMA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LED点阵屏接口：支持1/2/4 路数据线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时钟：内置32MHz和32KHz 时钟，内置PLL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8位被动并口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温度转感器TS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l 通用输入输出端口GPIO：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- 40个GPIO，其中4 个支持5V信号输入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- 32个中断输入，32 个唤醒输入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模块参数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频段信息：B5/B8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数据传输：Single-Tone ：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下行： 25.5kbps ；上行： 16.7kbps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Multi-Tone ：下行： 25.5kbps ；上行： 62.5kbps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协议栈：UDP/TCP/LwM2M/MQTT/SNTP/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软件下载方式：DFOTA、UART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文本和PDU 模式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电气特性：输出功率：23dBm±2dB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灵敏度：-129dBm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功耗（平均值）：3.7μA @深休眠模式、370μA @空闲模式，DRX=2.56s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接口：USIM ×1、USB ×1、PSM _EINT ×1、RESET ×1、PWRKEY ×1、UART ×3（主串口、调试串口、辅助串口）、TXD_GNSS ×1（用于输出GNSS NMEA 语句）、天线接口 ×2（NB-IoT 和GNSS 天线接口）、SPI 接口 ×1（仅QuecOpen®版本支持）、I2C 接口 ×1（仅QuecOpen®版本支持）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GPIO 接口：可配置（仅QuecOpen®版本支持）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供电电压：2.1V~3.63V，典型值3.3V、（GPIO 电压域： 1.8V）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温度范围：正常工作温度：-35°C ~ +75°C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扩展工作温度：-40°C ~ +85°C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引脚数量：58 个（54 个LCC 引脚、14 个LGA 引脚）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AT 命令：3GPP Rel. 13 以及 Quectel 增强型AT 命令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 xml:space="preserve">GNSS 特性 接收频段：GPS L1 C/A ： 1575.42MHz 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BeiDou B1 C/A ： 1561.098 MHz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SBAS ：WAAS/EGNOS/MSAS/GAGAN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水平定位精度：自主定位：&lt;2.5 CEP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首次定位时间 @-130dBm ：冷启动：&lt;30s  温启动：&lt;30s  热启动：&lt;2.5s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sz w:val="22"/>
                      <w:szCs w:val="22"/>
                    </w:rPr>
                    <w:t>灵敏度：捕获：-146dBm、跟踪：-159dBm、重捕获：-158dBm</w:t>
                  </w:r>
                </w:p>
                <w:p>
                  <w:pPr>
                    <w:spacing w:before="60" w:after="60"/>
                    <w:rPr>
                      <w:rFonts w:ascii="宋体" w:hAnsi="宋体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widowControl/>
                    <w:spacing w:before="60" w:after="60"/>
                    <w:jc w:val="center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★物联网监测管理软件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拥有完整的知识产权、提供软件著作权证书、中国软件评测中心软件测试证书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软件具有以下功能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1.1.1.具有设备地图数据中心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1.1.2.具有设备在线/离线统计/使用率数据中心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1.1.3.具有设备使用/空闲/租用率数据中心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1.1.4.商户数统计数据中心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1.1.5.设备异常报警统计数据中心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1.1.6.设备的实时数据和控制的设备监控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1.1.7.具有设备增加、修改、删除的设备管理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1.1.8.不同用户的设备调配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1.1.9.设备启用/停用的管理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1.1.10.报警消息显示记录的功能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1.1.11.查看历史数据的功能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1.1.12.设备规则触发器的设置功能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1.1.13.具有多账户管理体系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6" w:type="dxa"/>
                  <w:vAlign w:val="center"/>
                </w:tcPr>
                <w:p>
                  <w:pPr>
                    <w:spacing w:before="60" w:after="60"/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9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widowControl/>
                    <w:spacing w:before="60" w:after="60"/>
                    <w:jc w:val="center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★竞赛考核平台</w:t>
                  </w:r>
                </w:p>
              </w:tc>
              <w:tc>
                <w:tcPr>
                  <w:tcW w:w="4433" w:type="dxa"/>
                  <w:vAlign w:val="center"/>
                </w:tcPr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本竞赛考核平台用于理论考试平台，结合实训台，完成理论和实践的双重考核。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 xml:space="preserve">1) 题库清单 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2) 抽取题目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3) 确定答案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4) 开始考试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5) 考试查询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6) 系统设置</w:t>
                  </w:r>
                </w:p>
                <w:p>
                  <w:pPr>
                    <w:spacing w:before="60" w:after="60"/>
                    <w:ind w:firstLine="460" w:firstLineChars="200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7) 实时保存</w:t>
                  </w:r>
                </w:p>
                <w:p>
                  <w:pPr>
                    <w:widowControl/>
                    <w:spacing w:before="60" w:after="60"/>
                    <w:ind w:firstLine="460" w:firstLineChars="20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3"/>
                      <w:szCs w:val="23"/>
                    </w:rPr>
                    <w:t>8) 离线模式</w:t>
                  </w:r>
                </w:p>
                <w:p>
                  <w:pPr>
                    <w:widowControl/>
                    <w:spacing w:before="60" w:after="60"/>
                    <w:ind w:firstLine="345" w:firstLineChars="150"/>
                    <w:jc w:val="left"/>
                    <w:rPr>
                      <w:rFonts w:ascii="宋体" w:hAnsi="宋体" w:cs="宋体"/>
                      <w:kern w:val="0"/>
                      <w:sz w:val="23"/>
                      <w:szCs w:val="23"/>
                    </w:rPr>
                  </w:pPr>
                  <w:r>
                    <w:rPr>
                      <w:rFonts w:hint="eastAsia" w:ascii="宋体" w:hAnsi="宋体" w:cs="宋体"/>
                      <w:sz w:val="23"/>
                      <w:szCs w:val="23"/>
                    </w:rPr>
                    <w:t>★需提供正版软件，投标现场提供软件著作权证书备查，交货提供不少于50个节点。</w:t>
                  </w:r>
                </w:p>
              </w:tc>
            </w:tr>
          </w:tbl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  <w:lang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szCs w:val="21"/>
                <w:lang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1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  <w:lang w:bidi="ar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60" w:after="60"/>
              <w:jc w:val="center"/>
              <w:textAlignment w:val="center"/>
              <w:rPr>
                <w:rFonts w:ascii="宋体" w:hAnsi="宋体" w:cs="宋体"/>
                <w:b/>
                <w:szCs w:val="21"/>
                <w:lang w:bidi="ar"/>
              </w:rPr>
            </w:pPr>
          </w:p>
        </w:tc>
      </w:tr>
    </w:tbl>
    <w:p>
      <w:pPr>
        <w:rPr>
          <w:lang w:val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Segoe Print"/>
    <w:panose1 w:val="00000000000000000000"/>
    <w:charset w:val="00"/>
    <w:family w:val="roman"/>
    <w:pitch w:val="default"/>
    <w:sig w:usb0="00000000" w:usb1="00000000" w:usb2="0A246029" w:usb3="00000000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5ZGZlMjFjZGQwMzY5ZGY1MzQwYzY5M2U4ZDBjMjcifQ=="/>
  </w:docVars>
  <w:rsids>
    <w:rsidRoot w:val="00085EC7"/>
    <w:rsid w:val="00085EC7"/>
    <w:rsid w:val="00741EDE"/>
    <w:rsid w:val="00EB0457"/>
    <w:rsid w:val="63AA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link w:val="17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44"/>
    </w:rPr>
  </w:style>
  <w:style w:type="paragraph" w:styleId="7">
    <w:name w:val="heading 2"/>
    <w:basedOn w:val="1"/>
    <w:next w:val="1"/>
    <w:link w:val="16"/>
    <w:unhideWhenUsed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DejaVu Sans" w:hAnsi="DejaVu Sans" w:eastAsia="方正黑体_GBK"/>
      <w:b/>
      <w:sz w:val="32"/>
    </w:rPr>
  </w:style>
  <w:style w:type="paragraph" w:styleId="8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3" w:lineRule="auto"/>
      <w:jc w:val="center"/>
      <w:outlineLvl w:val="2"/>
    </w:pPr>
    <w:rPr>
      <w:rFonts w:asciiTheme="minorHAnsi" w:hAnsiTheme="minorHAnsi" w:eastAsiaTheme="minorEastAsia"/>
      <w:b/>
      <w:sz w:val="32"/>
    </w:rPr>
  </w:style>
  <w:style w:type="paragraph" w:styleId="9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4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5">
    <w:name w:val="明显引用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10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4">
    <w:name w:val="标题 3 字符"/>
    <w:link w:val="8"/>
    <w:qFormat/>
    <w:uiPriority w:val="0"/>
    <w:rPr>
      <w:rFonts w:asciiTheme="minorHAnsi" w:hAnsiTheme="minorHAnsi" w:eastAsiaTheme="minorEastAsia"/>
      <w:b/>
      <w:sz w:val="32"/>
      <w:szCs w:val="24"/>
    </w:rPr>
  </w:style>
  <w:style w:type="character" w:customStyle="1" w:styleId="15">
    <w:name w:val="标题 4 字符"/>
    <w:basedOn w:val="13"/>
    <w:link w:val="9"/>
    <w:qFormat/>
    <w:uiPriority w:val="9"/>
    <w:rPr>
      <w:rFonts w:asciiTheme="majorHAnsi" w:hAnsiTheme="majorHAnsi" w:eastAsiaTheme="majorEastAsia" w:cstheme="majorBidi"/>
      <w:bCs/>
      <w:sz w:val="21"/>
      <w:szCs w:val="28"/>
    </w:rPr>
  </w:style>
  <w:style w:type="character" w:customStyle="1" w:styleId="16">
    <w:name w:val="标题 2 字符"/>
    <w:link w:val="7"/>
    <w:qFormat/>
    <w:uiPriority w:val="0"/>
    <w:rPr>
      <w:rFonts w:ascii="DejaVu Sans" w:hAnsi="DejaVu Sans" w:eastAsia="方正黑体_GBK" w:cs="Times New Roman"/>
      <w:b/>
      <w:sz w:val="32"/>
      <w:szCs w:val="24"/>
    </w:rPr>
  </w:style>
  <w:style w:type="character" w:customStyle="1" w:styleId="17">
    <w:name w:val="标题 1 字符"/>
    <w:link w:val="6"/>
    <w:qFormat/>
    <w:uiPriority w:val="0"/>
    <w:rPr>
      <w:rFonts w:eastAsia="宋体" w:cs="Times New Roman"/>
      <w:b/>
      <w:kern w:val="44"/>
      <w:sz w:val="44"/>
      <w:szCs w:val="24"/>
    </w:rPr>
  </w:style>
  <w:style w:type="character" w:customStyle="1" w:styleId="18">
    <w:name w:val="NormalCharacter"/>
    <w:qFormat/>
    <w:uiPriority w:val="0"/>
  </w:style>
  <w:style w:type="character" w:customStyle="1" w:styleId="19">
    <w:name w:val="页眉 字符"/>
    <w:basedOn w:val="13"/>
    <w:link w:val="11"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页脚 字符"/>
    <w:basedOn w:val="13"/>
    <w:link w:val="10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21</Pages>
  <Words>7009</Words>
  <Characters>8317</Characters>
  <Lines>64</Lines>
  <Paragraphs>18</Paragraphs>
  <TotalTime>0</TotalTime>
  <ScaleCrop>false</ScaleCrop>
  <LinksUpToDate>false</LinksUpToDate>
  <CharactersWithSpaces>8689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2022-06-08T09:25:00Z</dcterms:created>
  <dc:creator>yuyongjie</dc:creator>
  <cp:lastModifiedBy>CLJ</cp:lastModifiedBy>
  <dcterms:modified xsi:type="dcterms:W3CDTF">2022-06-12T05:20:52Z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3452010EA44B469E98E07C7DA9F3906A</vt:lpwstr>
  </property>
</Properties>
</file>