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附件3：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outlineLvl w:val="0"/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毕节工业职业技术学院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outlineLvl w:val="0"/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校本课题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选题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指南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2" w:firstLineChars="200"/>
        <w:jc w:val="left"/>
        <w:textAlignment w:val="auto"/>
        <w:rPr>
          <w:rFonts w:hint="eastAsia" w:ascii="仿宋" w:hAnsi="仿宋" w:eastAsia="仿宋" w:cs="仿宋_GB2312"/>
          <w:b/>
          <w:bCs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(一)思政教育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1.高职院校思政课教学模式创新与实践研究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2.高职院校思政课微课教学研究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3.高职院校思政课实践性教学模式研究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4.高职院校思政课网络辅助教学研究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5.高职院校××课程思政实践研究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6.网络对高职学生道德影响及对策研究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7.高职院校全面落实立德树人机制研究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8.高职院校学生网络思想政治教育研究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9.高职院校“三全育人”机制与实践研究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(二)教育教学及管理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1.高职院校教学管理体制改革研究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2.高职院校教学质量评价及监控研究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3.高职院校教学质量诊断与改进研究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4.高职院校教学管理信息化建设研究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5.高职院校教学质量提高路径研究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6.高职院校教学实习实训管理研究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(三)课程教学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1.高职院校校企合作开发课程实践研究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2.高职院校教师网络培训课程开发与实施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3.高职院校创新创业教育课程体系构建研究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4.中高职课程教学衔接研究与实践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（四）人才培养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1.高职院校校企协同机制研究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2.高职院校产教科融合——人才培养模式研究和实践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3.高职院校现代学徒制教学研究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4.高职院校学生就业指导研究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5.高职院校xx专业课程设置研究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6.高职院校xx专业课程实践教学研究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7.高职院校校企合作模式研究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8.高职院校体育模块化教学研究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9.高职院校美育教学实践研究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10.高职院校学生文明礼仪养成实践研究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11.高职学生人文素质教育培养研究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12.高职学生职业素养与核心能力培养研究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13.高职学生心理素质与人文关怀研究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14.高职学生创新创业模式研究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15.高职学生安全意识教育研究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16.高职院校学生心理危机干预研究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(五)专业建设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1.高职院校专业群建设研究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2.高职院校重点专业群建设研究与实践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3.高职院校骨干专业建设研究与实践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4.高职院校适应职业教育立交桥要求的某专业课程体系构建的研究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 (六)师资队伍建设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1.高职院校教师教学能力提升研究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2.高职院校技能名师工作室建设研究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3.高职院校教师培训方式研究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4.高职院校优秀教学团队建设研究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5.高职院校教师多元评价模式研究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（七）其他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1.生态文明建设背景下高职学生生态意识培养研究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2.高职学生生态文明教育实践路径研究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3.少数民族地区乡村振兴机制创新研究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4.毕节乡村振兴的实践路径研究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5.高职院校旅游管理专业助推乡村旅游模式的研究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6.地方民族文化传承研究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7.地方红色文化传承研究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(八)自拟课题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根据教师专业特点和学院高质量发展，结合服务毕节示范区经济发展的需要，自拟课题。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AD"/>
    <w:rsid w:val="00E512AD"/>
    <w:rsid w:val="00FA4B88"/>
    <w:rsid w:val="157C3CEB"/>
    <w:rsid w:val="1D7919CA"/>
    <w:rsid w:val="3C0D1D60"/>
    <w:rsid w:val="4C780579"/>
    <w:rsid w:val="71406591"/>
    <w:rsid w:val="7CBB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1382</Characters>
  <Lines>11</Lines>
  <Paragraphs>3</Paragraphs>
  <TotalTime>4</TotalTime>
  <ScaleCrop>false</ScaleCrop>
  <LinksUpToDate>false</LinksUpToDate>
  <CharactersWithSpaces>1621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2021-01-10T07:12:00Z</dcterms:created>
  <dc:creator>Administrator</dc:creator>
  <cp:lastModifiedBy>Administrator</cp:lastModifiedBy>
  <dcterms:modified xsi:type="dcterms:W3CDTF">2011-12-31T17:02:59Z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